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D63" w:rsidRPr="004B6D63" w:rsidRDefault="004B6D63" w:rsidP="004B6D6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B6D63">
        <w:rPr>
          <w:rFonts w:ascii="Times New Roman" w:hAnsi="Times New Roman"/>
          <w:sz w:val="28"/>
          <w:szCs w:val="28"/>
        </w:rPr>
        <w:t>Калина Т.Є.,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Гайша</w:t>
      </w:r>
      <w:proofErr w:type="spellEnd"/>
      <w:r>
        <w:rPr>
          <w:rFonts w:ascii="Times New Roman" w:hAnsi="Times New Roman"/>
          <w:sz w:val="28"/>
          <w:szCs w:val="28"/>
        </w:rPr>
        <w:t xml:space="preserve"> О.О., </w:t>
      </w:r>
      <w:proofErr w:type="spellStart"/>
      <w:r>
        <w:rPr>
          <w:rFonts w:ascii="Times New Roman" w:hAnsi="Times New Roman"/>
          <w:sz w:val="28"/>
          <w:szCs w:val="28"/>
        </w:rPr>
        <w:t>Островський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 І.</w:t>
      </w:r>
      <w:proofErr w:type="gramEnd"/>
      <w:r>
        <w:rPr>
          <w:rFonts w:ascii="Times New Roman" w:hAnsi="Times New Roman"/>
          <w:sz w:val="28"/>
          <w:szCs w:val="28"/>
        </w:rPr>
        <w:t xml:space="preserve">П., </w:t>
      </w:r>
      <w:r w:rsidRPr="004B6D63">
        <w:rPr>
          <w:rFonts w:ascii="Times New Roman" w:hAnsi="Times New Roman"/>
          <w:b/>
          <w:sz w:val="28"/>
          <w:szCs w:val="28"/>
        </w:rPr>
        <w:t>Гончарук О.М.,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Гайша</w:t>
      </w:r>
      <w:proofErr w:type="spellEnd"/>
      <w:r>
        <w:rPr>
          <w:rFonts w:ascii="Times New Roman" w:hAnsi="Times New Roman"/>
          <w:sz w:val="28"/>
          <w:szCs w:val="28"/>
        </w:rPr>
        <w:t xml:space="preserve"> О.О., </w:t>
      </w:r>
      <w:proofErr w:type="spellStart"/>
      <w:r>
        <w:rPr>
          <w:rFonts w:ascii="Times New Roman" w:hAnsi="Times New Roman"/>
          <w:sz w:val="28"/>
          <w:szCs w:val="28"/>
        </w:rPr>
        <w:t>Арамян</w:t>
      </w:r>
      <w:proofErr w:type="spellEnd"/>
      <w:r>
        <w:rPr>
          <w:rFonts w:ascii="Times New Roman" w:hAnsi="Times New Roman"/>
          <w:sz w:val="28"/>
          <w:szCs w:val="28"/>
        </w:rPr>
        <w:t xml:space="preserve"> А.М. </w:t>
      </w:r>
      <w:proofErr w:type="spellStart"/>
      <w:r>
        <w:rPr>
          <w:rFonts w:ascii="Times New Roman" w:hAnsi="Times New Roman"/>
          <w:sz w:val="28"/>
          <w:szCs w:val="28"/>
        </w:rPr>
        <w:t>Особливості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процесів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стискання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геопросторової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інформації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створенні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тривимірних</w:t>
      </w:r>
      <w:proofErr w:type="spellEnd"/>
      <w:r>
        <w:rPr>
          <w:rFonts w:ascii="Times New Roman" w:hAnsi="Times New Roman"/>
          <w:sz w:val="28"/>
          <w:szCs w:val="28"/>
        </w:rPr>
        <w:t xml:space="preserve"> моделей </w:t>
      </w:r>
      <w:proofErr w:type="spellStart"/>
      <w:r>
        <w:rPr>
          <w:rFonts w:ascii="Times New Roman" w:hAnsi="Times New Roman"/>
          <w:sz w:val="28"/>
          <w:szCs w:val="28"/>
        </w:rPr>
        <w:t>територій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i/>
          <w:sz w:val="28"/>
          <w:szCs w:val="28"/>
        </w:rPr>
        <w:t xml:space="preserve">Наука і </w:t>
      </w:r>
      <w:proofErr w:type="spellStart"/>
      <w:proofErr w:type="gramStart"/>
      <w:r>
        <w:rPr>
          <w:rFonts w:ascii="Times New Roman" w:hAnsi="Times New Roman"/>
          <w:i/>
          <w:sz w:val="28"/>
          <w:szCs w:val="28"/>
        </w:rPr>
        <w:t>техн</w:t>
      </w:r>
      <w:proofErr w:type="gramEnd"/>
      <w:r>
        <w:rPr>
          <w:rFonts w:ascii="Times New Roman" w:hAnsi="Times New Roman"/>
          <w:i/>
          <w:sz w:val="28"/>
          <w:szCs w:val="28"/>
        </w:rPr>
        <w:t>іка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сьогодні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науковий</w:t>
      </w:r>
      <w:proofErr w:type="spellEnd"/>
      <w:r>
        <w:rPr>
          <w:rFonts w:ascii="Times New Roman" w:hAnsi="Times New Roman"/>
          <w:sz w:val="28"/>
          <w:szCs w:val="28"/>
        </w:rPr>
        <w:t xml:space="preserve"> журнал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</w:rPr>
        <w:t>2026.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№2 (56). С.1796-1808. </w:t>
      </w:r>
      <w:hyperlink r:id="rId6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doi</w:t>
        </w:r>
        <w:proofErr w:type="spellEnd"/>
        <w:r>
          <w:rPr>
            <w:rStyle w:val="a3"/>
            <w:rFonts w:ascii="Times New Roman" w:hAnsi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org</w:t>
        </w:r>
        <w:r>
          <w:rPr>
            <w:rStyle w:val="a3"/>
            <w:rFonts w:ascii="Times New Roman" w:hAnsi="Times New Roman"/>
            <w:sz w:val="28"/>
            <w:szCs w:val="28"/>
          </w:rPr>
          <w:t>/10.52058/2786-6025-2026-2(56)-1796-1808</w:t>
        </w:r>
      </w:hyperlink>
    </w:p>
    <w:p w:rsidR="003A5492" w:rsidRDefault="003A5492" w:rsidP="003A5492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Соловйов І.О.,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Гарькава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В.Ф.,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Арамян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А.М., </w:t>
      </w:r>
      <w:r w:rsidRPr="003A5492">
        <w:rPr>
          <w:rFonts w:ascii="Times New Roman" w:hAnsi="Times New Roman"/>
          <w:b/>
          <w:sz w:val="28"/>
          <w:szCs w:val="28"/>
          <w:lang w:val="uk-UA"/>
        </w:rPr>
        <w:t>Гончарук О.М.,</w:t>
      </w:r>
      <w:r>
        <w:rPr>
          <w:rFonts w:ascii="Times New Roman" w:hAnsi="Times New Roman"/>
          <w:sz w:val="28"/>
          <w:szCs w:val="28"/>
          <w:lang w:val="uk-UA"/>
        </w:rPr>
        <w:t xml:space="preserve"> Калина Т.Є. Цифрова трансформація землеустрою: геодезичні, правові та екологічні аспекти. Просторовий розвиток. 2025. С. 670-683 DOI:10.32347/2786-7269.2025.15.670-683</w:t>
      </w:r>
    </w:p>
    <w:p w:rsidR="004B6D63" w:rsidRDefault="004B6D63" w:rsidP="004B6D6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</w:p>
    <w:p w:rsidR="00AF2619" w:rsidRPr="004B6D63" w:rsidRDefault="00AF261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F2619" w:rsidRPr="004B6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E3A68"/>
    <w:multiLevelType w:val="hybridMultilevel"/>
    <w:tmpl w:val="BFB41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3C9"/>
    <w:rsid w:val="003A5492"/>
    <w:rsid w:val="004B6D63"/>
    <w:rsid w:val="007F03C9"/>
    <w:rsid w:val="00AF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6D6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B6D63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6D6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B6D6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2058/2786-6025-2026-2(56)-1796-180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2026-07-23T10:35:00Z</dcterms:created>
  <dcterms:modified xsi:type="dcterms:W3CDTF">2026-07-31T09:04:00Z</dcterms:modified>
</cp:coreProperties>
</file>